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2A5C" w14:textId="5334E438" w:rsidR="0002276A" w:rsidRPr="00402B9B" w:rsidRDefault="00402B9B">
      <w:pPr>
        <w:rPr>
          <w:sz w:val="28"/>
          <w:szCs w:val="28"/>
        </w:rPr>
      </w:pPr>
      <w:r w:rsidRPr="00402B9B">
        <w:rPr>
          <w:sz w:val="28"/>
          <w:szCs w:val="28"/>
        </w:rPr>
        <w:t>Primjena antibiotika u starijoj dobi</w:t>
      </w:r>
    </w:p>
    <w:p w14:paraId="15648C0D" w14:textId="74FCA9ED" w:rsidR="00402B9B" w:rsidRPr="00402B9B" w:rsidRDefault="00402B9B">
      <w:pPr>
        <w:rPr>
          <w:sz w:val="28"/>
          <w:szCs w:val="28"/>
        </w:rPr>
      </w:pPr>
      <w:r w:rsidRPr="00402B9B">
        <w:rPr>
          <w:sz w:val="28"/>
          <w:szCs w:val="28"/>
        </w:rPr>
        <w:t xml:space="preserve">Antimikrobni lijekovi široko se primijenjuju neovisno o dobi pacijenata. Radi neosporne djelotvornosti u pravoj indikaciji i istovremeno niske toksičnosti u njihovo propisivanje upuštaju se liječnici bez obzira na </w:t>
      </w:r>
      <w:r w:rsidR="00AC25FA">
        <w:rPr>
          <w:sz w:val="28"/>
          <w:szCs w:val="28"/>
        </w:rPr>
        <w:t>svoju</w:t>
      </w:r>
      <w:r w:rsidRPr="00402B9B">
        <w:rPr>
          <w:sz w:val="28"/>
          <w:szCs w:val="28"/>
        </w:rPr>
        <w:t xml:space="preserve"> specijalnost i poznavanje ove grupe lijekova.</w:t>
      </w:r>
    </w:p>
    <w:p w14:paraId="264F7CD3" w14:textId="5ADE06D3" w:rsidR="00402B9B" w:rsidRPr="00402B9B" w:rsidRDefault="00402B9B">
      <w:pPr>
        <w:rPr>
          <w:sz w:val="28"/>
          <w:szCs w:val="28"/>
        </w:rPr>
      </w:pPr>
      <w:r w:rsidRPr="00402B9B">
        <w:rPr>
          <w:sz w:val="28"/>
          <w:szCs w:val="28"/>
        </w:rPr>
        <w:t>Osnovni principi racionalne primjene antimikrobnih lijekova u straijoj dobi ne razlikuju se od primjene ovih lijekova u ostalim dobnim skupinama. Dodatan je oprez potreban jedino u primjeni aminoglikozida u starijih osoba radi nefrotoksičnosti te kinolona radi neurotoksičnosti koja je češća u starijih bolesnika.</w:t>
      </w:r>
    </w:p>
    <w:p w14:paraId="50E0A10E" w14:textId="74EEB341" w:rsidR="00402B9B" w:rsidRPr="00402B9B" w:rsidRDefault="00402B9B">
      <w:pPr>
        <w:rPr>
          <w:sz w:val="28"/>
          <w:szCs w:val="28"/>
        </w:rPr>
      </w:pPr>
      <w:r w:rsidRPr="00402B9B">
        <w:rPr>
          <w:sz w:val="28"/>
          <w:szCs w:val="28"/>
        </w:rPr>
        <w:t>U ovom će predavanju posebno biti prikazana racionalna primjena antimikrobnih lijekova u infekcijama koje su češće prisutne u starijih osoba. Tako će se u</w:t>
      </w:r>
      <w:r w:rsidR="00AC25FA">
        <w:rPr>
          <w:sz w:val="28"/>
          <w:szCs w:val="28"/>
        </w:rPr>
        <w:t xml:space="preserve"> p</w:t>
      </w:r>
      <w:r w:rsidRPr="00402B9B">
        <w:rPr>
          <w:sz w:val="28"/>
          <w:szCs w:val="28"/>
        </w:rPr>
        <w:t>rvom redu raspraviti primjena antimikrobnih lijekova u liječenju infekcija respiratornog trakta kao što su kronični bronhitis, kronični sinuitis</w:t>
      </w:r>
      <w:r>
        <w:rPr>
          <w:sz w:val="28"/>
          <w:szCs w:val="28"/>
        </w:rPr>
        <w:t xml:space="preserve"> te </w:t>
      </w:r>
      <w:r w:rsidRPr="00402B9B">
        <w:rPr>
          <w:sz w:val="28"/>
          <w:szCs w:val="28"/>
        </w:rPr>
        <w:t>pneumonija</w:t>
      </w:r>
      <w:r>
        <w:rPr>
          <w:sz w:val="28"/>
          <w:szCs w:val="28"/>
        </w:rPr>
        <w:t>. Nadalje će se raspraviti liječenj</w:t>
      </w:r>
      <w:r w:rsidR="00AC25FA">
        <w:rPr>
          <w:sz w:val="28"/>
          <w:szCs w:val="28"/>
        </w:rPr>
        <w:t>e</w:t>
      </w:r>
      <w:r>
        <w:rPr>
          <w:sz w:val="28"/>
          <w:szCs w:val="28"/>
        </w:rPr>
        <w:t xml:space="preserve"> infekcija gastrointestinalog trakta u starijoj dobi, kao što su peridentalni apsces, kalkulozni holecistitis</w:t>
      </w:r>
      <w:r w:rsidR="00AC25FA">
        <w:rPr>
          <w:sz w:val="28"/>
          <w:szCs w:val="28"/>
        </w:rPr>
        <w:t>, divertikulitis. Od infekcija urogenitalnog trakta raspravit će se liječenje recidivirajućih urinarnih infekcija u nosioca trajnog urinarnog katetera, kroničnog prostatitisa te značenje urinokulture u donošenju odluke o primjeni antimikrobnog lijeka. Od infekcija kože i mekih česti raspravit će se liječenje dekubitalnih ulkusa kao i trofičkih ulkusa potkoljenica .Raspravit će se i mogućnosti liječenja dijabetičkog stopala.</w:t>
      </w:r>
    </w:p>
    <w:sectPr w:rsidR="00402B9B" w:rsidRPr="00402B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9B"/>
    <w:rsid w:val="0002276A"/>
    <w:rsid w:val="00402B9B"/>
    <w:rsid w:val="008A494A"/>
    <w:rsid w:val="00AC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1143"/>
  <w15:chartTrackingRefBased/>
  <w15:docId w15:val="{1D33F612-414E-4431-8392-0D9BBE5F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Divna Kern-Francetic</dc:creator>
  <cp:keywords/>
  <dc:description/>
  <cp:lastModifiedBy>Divna Kern-Francetic</cp:lastModifiedBy>
  <cp:revision>1</cp:revision>
  <dcterms:created xsi:type="dcterms:W3CDTF">2023-10-23T17:58:00Z</dcterms:created>
  <dcterms:modified xsi:type="dcterms:W3CDTF">2023-10-23T18:38:00Z</dcterms:modified>
</cp:coreProperties>
</file>